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3F9" w:rsidRDefault="00FC53F9" w:rsidP="00FC53F9">
      <w:pPr>
        <w:spacing w:after="0"/>
        <w:jc w:val="center"/>
        <w:rPr>
          <w:b/>
          <w:u w:val="single"/>
        </w:rPr>
      </w:pPr>
      <w:r>
        <w:rPr>
          <w:b/>
          <w:u w:val="single"/>
        </w:rPr>
        <w:t>FEALAC PROJECT 2020-2021</w:t>
      </w:r>
    </w:p>
    <w:p w:rsidR="00FC53F9" w:rsidRPr="00A8150F" w:rsidRDefault="00FC53F9" w:rsidP="00FC53F9">
      <w:pPr>
        <w:spacing w:after="0" w:line="240" w:lineRule="auto"/>
        <w:jc w:val="center"/>
        <w:rPr>
          <w:b/>
          <w:kern w:val="2"/>
          <w:sz w:val="24"/>
          <w:szCs w:val="24"/>
          <w:u w:val="single"/>
          <w:lang w:val="en-US" w:eastAsia="ko-KR"/>
        </w:rPr>
      </w:pPr>
    </w:p>
    <w:tbl>
      <w:tblPr>
        <w:tblStyle w:val="Tablaconcuadrcula"/>
        <w:tblW w:w="9918" w:type="dxa"/>
        <w:tblLayout w:type="fixed"/>
        <w:tblLook w:val="04A0" w:firstRow="1" w:lastRow="0" w:firstColumn="1" w:lastColumn="0" w:noHBand="0" w:noVBand="1"/>
      </w:tblPr>
      <w:tblGrid>
        <w:gridCol w:w="1555"/>
        <w:gridCol w:w="1558"/>
        <w:gridCol w:w="6805"/>
      </w:tblGrid>
      <w:tr w:rsidR="00FC53F9" w:rsidTr="00A8150F">
        <w:trPr>
          <w:trHeight w:val="431"/>
        </w:trPr>
        <w:tc>
          <w:tcPr>
            <w:tcW w:w="9918"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FC53F9" w:rsidRDefault="00FC53F9">
            <w:pPr>
              <w:spacing w:after="0" w:line="240" w:lineRule="auto"/>
              <w:jc w:val="center"/>
              <w:rPr>
                <w:b/>
                <w:sz w:val="22"/>
              </w:rPr>
            </w:pPr>
            <w:r>
              <w:rPr>
                <w:b/>
                <w:sz w:val="22"/>
              </w:rPr>
              <w:t>PROJECT INFORMATION (2020-2021)</w:t>
            </w:r>
          </w:p>
        </w:tc>
      </w:tr>
      <w:tr w:rsidR="00FC53F9" w:rsidRPr="00D81C8F" w:rsidTr="00A8150F">
        <w:trPr>
          <w:trHeight w:val="339"/>
        </w:trPr>
        <w:tc>
          <w:tcPr>
            <w:tcW w:w="1555" w:type="dxa"/>
            <w:vMerge w:val="restar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53F9" w:rsidRDefault="00FC53F9">
            <w:pPr>
              <w:spacing w:after="0" w:line="240" w:lineRule="auto"/>
              <w:jc w:val="center"/>
              <w:rPr>
                <w:b/>
                <w:sz w:val="22"/>
              </w:rPr>
            </w:pPr>
            <w:r>
              <w:rPr>
                <w:b/>
                <w:sz w:val="22"/>
              </w:rPr>
              <w:t>Project 1</w:t>
            </w:r>
          </w:p>
        </w:tc>
        <w:tc>
          <w:tcPr>
            <w:tcW w:w="1558"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FC53F9" w:rsidRDefault="00FC53F9">
            <w:pPr>
              <w:spacing w:after="0" w:line="240" w:lineRule="auto"/>
              <w:ind w:leftChars="16" w:left="45"/>
              <w:rPr>
                <w:b/>
                <w:sz w:val="22"/>
              </w:rPr>
            </w:pPr>
            <w:r>
              <w:rPr>
                <w:b/>
                <w:sz w:val="22"/>
              </w:rPr>
              <w:t>Title</w:t>
            </w:r>
          </w:p>
        </w:tc>
        <w:tc>
          <w:tcPr>
            <w:tcW w:w="6805"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FC53F9" w:rsidRPr="00FB27AB" w:rsidRDefault="00FC53F9">
            <w:pPr>
              <w:spacing w:after="0" w:line="240" w:lineRule="auto"/>
              <w:rPr>
                <w:sz w:val="22"/>
                <w:lang w:val="en-US"/>
              </w:rPr>
            </w:pPr>
            <w:r w:rsidRPr="00FB27AB">
              <w:rPr>
                <w:sz w:val="22"/>
                <w:lang w:val="en-US"/>
              </w:rPr>
              <w:t>Operation and administration of the Casablanca Shipyard</w:t>
            </w:r>
          </w:p>
        </w:tc>
      </w:tr>
      <w:tr w:rsidR="00FC53F9" w:rsidRPr="00D81C8F" w:rsidTr="00A8150F">
        <w:trPr>
          <w:trHeight w:val="441"/>
        </w:trPr>
        <w:tc>
          <w:tcPr>
            <w:tcW w:w="1555" w:type="dxa"/>
            <w:vMerge/>
            <w:tcBorders>
              <w:top w:val="double" w:sz="4" w:space="0" w:color="auto"/>
              <w:left w:val="single" w:sz="4" w:space="0" w:color="auto"/>
              <w:bottom w:val="single" w:sz="4" w:space="0" w:color="auto"/>
              <w:right w:val="single" w:sz="4" w:space="0" w:color="auto"/>
            </w:tcBorders>
            <w:vAlign w:val="center"/>
            <w:hideMark/>
          </w:tcPr>
          <w:p w:rsidR="00FC53F9" w:rsidRDefault="00FC53F9">
            <w:pPr>
              <w:spacing w:after="0" w:line="240" w:lineRule="auto"/>
              <w:rPr>
                <w:b/>
                <w:kern w:val="2"/>
                <w:sz w:val="22"/>
                <w:szCs w:val="22"/>
                <w:lang w:val="en-US" w:eastAsia="ko-KR"/>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53F9" w:rsidRDefault="00FC53F9">
            <w:pPr>
              <w:spacing w:after="0" w:line="240" w:lineRule="auto"/>
              <w:ind w:leftChars="16" w:left="45"/>
              <w:rPr>
                <w:b/>
                <w:sz w:val="22"/>
              </w:rPr>
            </w:pPr>
            <w:r>
              <w:rPr>
                <w:b/>
                <w:sz w:val="22"/>
              </w:rPr>
              <w:t>Date</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53F9" w:rsidRPr="00FB27AB" w:rsidRDefault="00FC53F9">
            <w:pPr>
              <w:spacing w:after="0" w:line="240" w:lineRule="auto"/>
              <w:rPr>
                <w:i/>
                <w:color w:val="7F7F7F" w:themeColor="text1" w:themeTint="80"/>
                <w:sz w:val="22"/>
                <w:lang w:val="en-US"/>
              </w:rPr>
            </w:pPr>
            <w:r w:rsidRPr="00FB27AB">
              <w:rPr>
                <w:b/>
                <w:sz w:val="22"/>
                <w:lang w:val="en-US"/>
              </w:rPr>
              <w:t>Period:</w:t>
            </w:r>
            <w:r w:rsidRPr="00FB27AB">
              <w:rPr>
                <w:i/>
                <w:color w:val="7F7F7F" w:themeColor="text1" w:themeTint="80"/>
                <w:sz w:val="22"/>
                <w:lang w:val="en-US"/>
              </w:rPr>
              <w:t xml:space="preserve"> MM.DD.YY~MM.DD.YY</w:t>
            </w:r>
          </w:p>
          <w:p w:rsidR="00D81C8F" w:rsidRDefault="00FC53F9" w:rsidP="00D81C8F">
            <w:pPr>
              <w:spacing w:after="0" w:line="240" w:lineRule="auto"/>
              <w:rPr>
                <w:lang w:val="en-US"/>
              </w:rPr>
            </w:pPr>
            <w:r w:rsidRPr="00FB27AB">
              <w:rPr>
                <w:b/>
                <w:sz w:val="22"/>
                <w:lang w:val="en-US"/>
              </w:rPr>
              <w:t>Duration:</w:t>
            </w:r>
            <w:r w:rsidR="00D81C8F" w:rsidRPr="00D81C8F">
              <w:rPr>
                <w:rFonts w:eastAsiaTheme="minorHAnsi"/>
                <w:i/>
                <w:sz w:val="22"/>
                <w:lang w:val="en-US"/>
              </w:rPr>
              <w:t xml:space="preserve"> At least 1</w:t>
            </w:r>
            <w:r w:rsidR="00D81C8F">
              <w:rPr>
                <w:rFonts w:eastAsiaTheme="minorHAnsi"/>
                <w:i/>
                <w:sz w:val="22"/>
                <w:lang w:val="en-US"/>
              </w:rPr>
              <w:t>5</w:t>
            </w:r>
            <w:r w:rsidR="00D81C8F" w:rsidRPr="00D81C8F">
              <w:rPr>
                <w:rFonts w:eastAsiaTheme="minorHAnsi"/>
                <w:i/>
                <w:sz w:val="22"/>
                <w:lang w:val="en-US"/>
              </w:rPr>
              <w:t xml:space="preserve"> years, it is negotiable by the partners</w:t>
            </w:r>
            <w:r w:rsidR="00D81C8F" w:rsidRPr="00D81C8F">
              <w:rPr>
                <w:lang w:val="en-US"/>
              </w:rPr>
              <w:t xml:space="preserve"> </w:t>
            </w:r>
          </w:p>
          <w:p w:rsidR="00FC53F9" w:rsidRPr="00FB27AB" w:rsidRDefault="00FC53F9" w:rsidP="00D81C8F">
            <w:pPr>
              <w:spacing w:after="0" w:line="240" w:lineRule="auto"/>
              <w:rPr>
                <w:i/>
                <w:color w:val="7F7F7F" w:themeColor="text1" w:themeTint="80"/>
                <w:sz w:val="22"/>
                <w:lang w:val="en-US"/>
              </w:rPr>
            </w:pPr>
            <w:r w:rsidRPr="00FB27AB">
              <w:rPr>
                <w:i/>
                <w:color w:val="7F7F7F" w:themeColor="text1" w:themeTint="80"/>
                <w:sz w:val="22"/>
                <w:lang w:val="en-US"/>
              </w:rPr>
              <w:t>OO days / weeks / months</w:t>
            </w:r>
          </w:p>
        </w:tc>
      </w:tr>
      <w:tr w:rsidR="00FC53F9" w:rsidRPr="00D81C8F" w:rsidTr="00A8150F">
        <w:trPr>
          <w:trHeight w:val="337"/>
        </w:trPr>
        <w:tc>
          <w:tcPr>
            <w:tcW w:w="1555" w:type="dxa"/>
            <w:vMerge/>
            <w:tcBorders>
              <w:top w:val="double" w:sz="4" w:space="0" w:color="auto"/>
              <w:left w:val="single" w:sz="4" w:space="0" w:color="auto"/>
              <w:bottom w:val="single" w:sz="4" w:space="0" w:color="auto"/>
              <w:right w:val="single" w:sz="4" w:space="0" w:color="auto"/>
            </w:tcBorders>
            <w:vAlign w:val="center"/>
            <w:hideMark/>
          </w:tcPr>
          <w:p w:rsidR="00FC53F9" w:rsidRDefault="00FC53F9">
            <w:pPr>
              <w:spacing w:after="0" w:line="240" w:lineRule="auto"/>
              <w:rPr>
                <w:b/>
                <w:kern w:val="2"/>
                <w:sz w:val="22"/>
                <w:szCs w:val="22"/>
                <w:lang w:val="en-US" w:eastAsia="ko-KR"/>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53F9" w:rsidRDefault="00FC53F9">
            <w:pPr>
              <w:spacing w:after="0" w:line="240" w:lineRule="auto"/>
              <w:ind w:leftChars="16" w:left="45"/>
              <w:rPr>
                <w:b/>
                <w:sz w:val="22"/>
              </w:rPr>
            </w:pPr>
            <w:r>
              <w:rPr>
                <w:b/>
                <w:sz w:val="22"/>
              </w:rPr>
              <w:t>Location</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53F9" w:rsidRPr="00FB27AB" w:rsidRDefault="00FC53F9">
            <w:pPr>
              <w:spacing w:after="0" w:line="240" w:lineRule="auto"/>
              <w:rPr>
                <w:rFonts w:eastAsiaTheme="minorHAnsi"/>
                <w:b/>
                <w:sz w:val="22"/>
                <w:lang w:val="en-US"/>
              </w:rPr>
            </w:pPr>
            <w:r w:rsidRPr="00FB27AB">
              <w:rPr>
                <w:b/>
                <w:sz w:val="22"/>
                <w:lang w:val="en-US"/>
              </w:rPr>
              <w:t xml:space="preserve">Type: </w:t>
            </w:r>
            <w:r w:rsidRPr="00FB27AB">
              <w:rPr>
                <w:rFonts w:eastAsia="Malgun Gothic"/>
                <w:b/>
                <w:sz w:val="32"/>
                <w:lang w:val="en-US"/>
              </w:rPr>
              <w:t>□</w:t>
            </w:r>
            <w:r w:rsidRPr="00FB27AB">
              <w:rPr>
                <w:b/>
                <w:sz w:val="22"/>
                <w:lang w:val="en-US"/>
              </w:rPr>
              <w:t xml:space="preserve"> Online / </w:t>
            </w:r>
            <w:r w:rsidR="003276C2">
              <w:rPr>
                <w:rFonts w:eastAsia="Malgun Gothic"/>
                <w:b/>
                <w:sz w:val="32"/>
                <w:lang w:val="en-US"/>
              </w:rPr>
              <w:t>x</w:t>
            </w:r>
            <w:r w:rsidRPr="00FB27AB">
              <w:rPr>
                <w:rFonts w:eastAsiaTheme="minorHAnsi"/>
                <w:b/>
                <w:sz w:val="22"/>
                <w:lang w:val="en-US"/>
              </w:rPr>
              <w:t xml:space="preserve"> Offline / </w:t>
            </w:r>
            <w:r w:rsidRPr="00FB27AB">
              <w:rPr>
                <w:rFonts w:eastAsia="Malgun Gothic"/>
                <w:b/>
                <w:sz w:val="32"/>
                <w:lang w:val="en-US"/>
              </w:rPr>
              <w:t>□</w:t>
            </w:r>
            <w:r w:rsidRPr="00FB27AB">
              <w:rPr>
                <w:b/>
                <w:sz w:val="22"/>
                <w:lang w:val="en-US"/>
              </w:rPr>
              <w:t xml:space="preserve"> Combined</w:t>
            </w:r>
          </w:p>
          <w:p w:rsidR="00FC53F9" w:rsidRPr="00FB27AB" w:rsidRDefault="00FC53F9">
            <w:pPr>
              <w:spacing w:after="0" w:line="240" w:lineRule="auto"/>
              <w:rPr>
                <w:rFonts w:eastAsiaTheme="minorEastAsia"/>
                <w:sz w:val="22"/>
                <w:lang w:val="en-US"/>
              </w:rPr>
            </w:pPr>
            <w:r w:rsidRPr="00FB27AB">
              <w:rPr>
                <w:rFonts w:eastAsiaTheme="minorHAnsi"/>
                <w:i/>
                <w:sz w:val="22"/>
                <w:lang w:val="en-US"/>
              </w:rPr>
              <w:t>Municipality Regla, Province La Habana, Country CUBA</w:t>
            </w:r>
          </w:p>
        </w:tc>
      </w:tr>
      <w:tr w:rsidR="00FC53F9" w:rsidRPr="00D81C8F" w:rsidTr="00A8150F">
        <w:trPr>
          <w:trHeight w:val="331"/>
        </w:trPr>
        <w:tc>
          <w:tcPr>
            <w:tcW w:w="1555" w:type="dxa"/>
            <w:vMerge/>
            <w:tcBorders>
              <w:top w:val="double" w:sz="4" w:space="0" w:color="auto"/>
              <w:left w:val="single" w:sz="4" w:space="0" w:color="auto"/>
              <w:bottom w:val="single" w:sz="4" w:space="0" w:color="auto"/>
              <w:right w:val="single" w:sz="4" w:space="0" w:color="auto"/>
            </w:tcBorders>
            <w:vAlign w:val="center"/>
            <w:hideMark/>
          </w:tcPr>
          <w:p w:rsidR="00FC53F9" w:rsidRDefault="00FC53F9">
            <w:pPr>
              <w:spacing w:after="0" w:line="240" w:lineRule="auto"/>
              <w:rPr>
                <w:b/>
                <w:kern w:val="2"/>
                <w:sz w:val="22"/>
                <w:szCs w:val="22"/>
                <w:lang w:val="en-US" w:eastAsia="ko-KR"/>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53F9" w:rsidRDefault="00FC53F9">
            <w:pPr>
              <w:spacing w:after="0" w:line="240" w:lineRule="auto"/>
              <w:ind w:leftChars="16" w:left="45"/>
              <w:rPr>
                <w:b/>
                <w:sz w:val="22"/>
                <w:lang w:val="en-US"/>
              </w:rPr>
            </w:pPr>
            <w:r>
              <w:rPr>
                <w:b/>
                <w:sz w:val="22"/>
              </w:rPr>
              <w:t>Description</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3F9" w:rsidRPr="00FB27AB" w:rsidRDefault="00FC53F9">
            <w:pPr>
              <w:spacing w:after="0" w:line="240" w:lineRule="auto"/>
              <w:rPr>
                <w:rFonts w:eastAsiaTheme="minorHAnsi"/>
                <w:b/>
                <w:sz w:val="22"/>
                <w:lang w:val="en-US"/>
              </w:rPr>
            </w:pPr>
            <w:r w:rsidRPr="00FB27AB">
              <w:rPr>
                <w:b/>
                <w:sz w:val="22"/>
                <w:lang w:val="en-US"/>
              </w:rPr>
              <w:t xml:space="preserve">Type: </w:t>
            </w:r>
            <w:r w:rsidR="00160716">
              <w:rPr>
                <w:rFonts w:eastAsia="Malgun Gothic"/>
                <w:b/>
                <w:sz w:val="32"/>
                <w:lang w:val="en-US"/>
              </w:rPr>
              <w:t>x</w:t>
            </w:r>
            <w:r w:rsidRPr="00FB27AB">
              <w:rPr>
                <w:b/>
                <w:sz w:val="22"/>
                <w:lang w:val="en-US"/>
              </w:rPr>
              <w:t xml:space="preserve"> National / </w:t>
            </w:r>
            <w:r w:rsidRPr="00FB27AB">
              <w:rPr>
                <w:rFonts w:eastAsia="Malgun Gothic"/>
                <w:b/>
                <w:sz w:val="32"/>
                <w:lang w:val="en-US"/>
              </w:rPr>
              <w:t>□</w:t>
            </w:r>
            <w:r w:rsidRPr="00FB27AB">
              <w:rPr>
                <w:rFonts w:eastAsiaTheme="minorHAnsi"/>
                <w:b/>
                <w:sz w:val="22"/>
                <w:lang w:val="en-US"/>
              </w:rPr>
              <w:t xml:space="preserve"> Regional </w:t>
            </w:r>
          </w:p>
          <w:p w:rsidR="00FC53F9" w:rsidRPr="00FB27AB" w:rsidRDefault="00FC53F9">
            <w:pPr>
              <w:spacing w:after="0" w:line="240" w:lineRule="auto"/>
              <w:rPr>
                <w:rFonts w:eastAsiaTheme="minorHAnsi"/>
                <w:b/>
                <w:sz w:val="22"/>
                <w:lang w:val="en-US"/>
              </w:rPr>
            </w:pPr>
            <w:r w:rsidRPr="00FB27AB">
              <w:rPr>
                <w:b/>
                <w:sz w:val="22"/>
                <w:lang w:val="en-US"/>
              </w:rPr>
              <w:t xml:space="preserve">Working Group: </w:t>
            </w:r>
            <w:r w:rsidRPr="00FB27AB">
              <w:rPr>
                <w:rFonts w:eastAsia="Malgun Gothic"/>
                <w:b/>
                <w:sz w:val="32"/>
                <w:lang w:val="en-US"/>
              </w:rPr>
              <w:t>□</w:t>
            </w:r>
            <w:r w:rsidRPr="00FB27AB">
              <w:rPr>
                <w:b/>
                <w:sz w:val="22"/>
                <w:lang w:val="en-US"/>
              </w:rPr>
              <w:t xml:space="preserve"> SPCSDCC / </w:t>
            </w:r>
            <w:r w:rsidR="0079632A">
              <w:rPr>
                <w:rFonts w:eastAsia="Malgun Gothic"/>
                <w:b/>
                <w:sz w:val="32"/>
                <w:lang w:val="en-US"/>
              </w:rPr>
              <w:t>x</w:t>
            </w:r>
            <w:r w:rsidRPr="00FB27AB">
              <w:rPr>
                <w:rFonts w:eastAsiaTheme="minorHAnsi"/>
                <w:b/>
                <w:sz w:val="22"/>
                <w:lang w:val="en-US"/>
              </w:rPr>
              <w:t xml:space="preserve"> TITM / </w:t>
            </w:r>
            <w:r w:rsidRPr="00FB27AB">
              <w:rPr>
                <w:rFonts w:eastAsia="Malgun Gothic"/>
                <w:b/>
                <w:sz w:val="32"/>
                <w:lang w:val="en-US"/>
              </w:rPr>
              <w:t>□</w:t>
            </w:r>
            <w:r w:rsidRPr="00FB27AB">
              <w:rPr>
                <w:b/>
                <w:sz w:val="22"/>
                <w:lang w:val="en-US"/>
              </w:rPr>
              <w:t xml:space="preserve"> CYGS / </w:t>
            </w:r>
            <w:r w:rsidRPr="00FB27AB">
              <w:rPr>
                <w:rFonts w:eastAsia="Malgun Gothic"/>
                <w:b/>
                <w:sz w:val="32"/>
                <w:lang w:val="en-US"/>
              </w:rPr>
              <w:t>□</w:t>
            </w:r>
            <w:r w:rsidRPr="00FB27AB">
              <w:rPr>
                <w:rFonts w:eastAsiaTheme="minorHAnsi"/>
                <w:b/>
                <w:sz w:val="22"/>
                <w:lang w:val="en-US"/>
              </w:rPr>
              <w:t xml:space="preserve"> STIE</w:t>
            </w:r>
          </w:p>
          <w:p w:rsidR="00FC53F9" w:rsidRPr="00FB27AB" w:rsidRDefault="00FC53F9">
            <w:pPr>
              <w:spacing w:after="0" w:line="240" w:lineRule="auto"/>
              <w:rPr>
                <w:rFonts w:eastAsiaTheme="minorHAnsi"/>
                <w:i/>
                <w:color w:val="7F7F7F" w:themeColor="text1" w:themeTint="80"/>
                <w:sz w:val="22"/>
                <w:lang w:val="en-US"/>
              </w:rPr>
            </w:pPr>
          </w:p>
          <w:p w:rsidR="00FC53F9" w:rsidRPr="00FB27AB" w:rsidRDefault="00FC53F9">
            <w:pPr>
              <w:spacing w:after="0" w:line="240" w:lineRule="auto"/>
              <w:rPr>
                <w:rFonts w:eastAsiaTheme="minorHAnsi"/>
                <w:i/>
                <w:sz w:val="22"/>
                <w:lang w:val="en-US"/>
              </w:rPr>
            </w:pPr>
            <w:r w:rsidRPr="00FB27AB">
              <w:rPr>
                <w:rFonts w:eastAsiaTheme="minorHAnsi"/>
                <w:i/>
                <w:sz w:val="22"/>
                <w:lang w:val="en-US"/>
              </w:rPr>
              <w:t>PROJECT PURPOSE: To provide services of stranding and naval repairs to vessels of up to medium size, having the following objectives:</w:t>
            </w:r>
          </w:p>
          <w:p w:rsidR="00FC53F9" w:rsidRPr="00FB27AB" w:rsidRDefault="00FC53F9">
            <w:pPr>
              <w:spacing w:after="0" w:line="240" w:lineRule="auto"/>
              <w:rPr>
                <w:rFonts w:eastAsiaTheme="minorHAnsi"/>
                <w:i/>
                <w:sz w:val="22"/>
                <w:lang w:val="en-US"/>
              </w:rPr>
            </w:pPr>
            <w:r w:rsidRPr="00FB27AB">
              <w:rPr>
                <w:rFonts w:eastAsiaTheme="minorHAnsi"/>
                <w:i/>
                <w:sz w:val="22"/>
                <w:lang w:val="en-US"/>
              </w:rPr>
              <w:t>a) Diversification and expansion of services to new export markets.</w:t>
            </w:r>
          </w:p>
          <w:p w:rsidR="00FC53F9" w:rsidRPr="00FB27AB" w:rsidRDefault="00FC53F9">
            <w:pPr>
              <w:spacing w:after="0" w:line="240" w:lineRule="auto"/>
              <w:rPr>
                <w:rFonts w:eastAsiaTheme="minorHAnsi"/>
                <w:i/>
                <w:sz w:val="22"/>
                <w:lang w:val="en-US"/>
              </w:rPr>
            </w:pPr>
            <w:r w:rsidRPr="00FB27AB">
              <w:rPr>
                <w:rFonts w:eastAsiaTheme="minorHAnsi"/>
                <w:i/>
                <w:sz w:val="22"/>
                <w:lang w:val="en-US"/>
              </w:rPr>
              <w:t>b) Access to new technologies and advanced equipment that ensure to increase the capacity, efficiency and quality of the operations carried out in the shipyard.</w:t>
            </w:r>
          </w:p>
          <w:p w:rsidR="00FC53F9" w:rsidRPr="00FB27AB" w:rsidRDefault="00FC53F9">
            <w:pPr>
              <w:spacing w:after="0" w:line="240" w:lineRule="auto"/>
              <w:rPr>
                <w:rFonts w:eastAsiaTheme="minorHAnsi"/>
                <w:i/>
                <w:sz w:val="22"/>
                <w:lang w:val="en-US"/>
              </w:rPr>
            </w:pPr>
            <w:r w:rsidRPr="00FB27AB">
              <w:rPr>
                <w:rFonts w:eastAsiaTheme="minorHAnsi"/>
                <w:i/>
                <w:sz w:val="22"/>
                <w:lang w:val="en-US"/>
              </w:rPr>
              <w:t>c) Develop the linkages with other productions of goods and services of the national economy.</w:t>
            </w:r>
          </w:p>
          <w:p w:rsidR="00FC53F9" w:rsidRPr="00FB27AB" w:rsidRDefault="00FC53F9">
            <w:pPr>
              <w:spacing w:after="0" w:line="240" w:lineRule="auto"/>
              <w:rPr>
                <w:rFonts w:eastAsiaTheme="minorHAnsi"/>
                <w:i/>
                <w:sz w:val="22"/>
                <w:lang w:val="en-US"/>
              </w:rPr>
            </w:pPr>
          </w:p>
          <w:p w:rsidR="00FC53F9" w:rsidRPr="00FB27AB" w:rsidRDefault="00FC53F9">
            <w:pPr>
              <w:spacing w:after="0" w:line="240" w:lineRule="auto"/>
              <w:rPr>
                <w:rFonts w:eastAsiaTheme="minorHAnsi"/>
                <w:i/>
                <w:sz w:val="22"/>
                <w:lang w:val="en-US"/>
              </w:rPr>
            </w:pPr>
            <w:r w:rsidRPr="00FB27AB">
              <w:rPr>
                <w:rFonts w:eastAsiaTheme="minorHAnsi"/>
                <w:i/>
                <w:sz w:val="22"/>
                <w:lang w:val="en-US"/>
              </w:rPr>
              <w:t>EXPECTED RESULTS: To maximize the exploitation of the naval repair market in the Caribbean area and the diversification and expansion of services to new export markets. Promote the timely assurance of repair services to foreign vessels and the national auxiliary fleet. Technologically upgrading the shipyard, increasing the use of existing facilities.</w:t>
            </w:r>
          </w:p>
          <w:p w:rsidR="00FC53F9" w:rsidRPr="00FB27AB" w:rsidRDefault="00FC53F9">
            <w:pPr>
              <w:spacing w:after="0" w:line="240" w:lineRule="auto"/>
              <w:rPr>
                <w:rFonts w:eastAsiaTheme="minorHAnsi"/>
                <w:i/>
                <w:color w:val="7F7F7F" w:themeColor="text1" w:themeTint="80"/>
                <w:sz w:val="22"/>
                <w:lang w:val="en-US"/>
              </w:rPr>
            </w:pPr>
          </w:p>
        </w:tc>
      </w:tr>
      <w:tr w:rsidR="001879D3" w:rsidRPr="00D81C8F" w:rsidTr="00A8150F">
        <w:trPr>
          <w:trHeight w:val="339"/>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9D3" w:rsidRPr="00FB27AB" w:rsidRDefault="001879D3">
            <w:pPr>
              <w:spacing w:after="0" w:line="240" w:lineRule="auto"/>
              <w:rPr>
                <w:sz w:val="22"/>
                <w:lang w:val="en-US"/>
              </w:rPr>
            </w:pPr>
          </w:p>
        </w:tc>
      </w:tr>
      <w:tr w:rsidR="006E33B7" w:rsidRPr="00D81C8F" w:rsidTr="00A8150F">
        <w:trPr>
          <w:trHeight w:val="339"/>
        </w:trPr>
        <w:tc>
          <w:tcPr>
            <w:tcW w:w="15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3B7" w:rsidRDefault="006E33B7" w:rsidP="006E33B7">
            <w:pPr>
              <w:spacing w:after="0" w:line="240" w:lineRule="auto"/>
              <w:jc w:val="center"/>
              <w:rPr>
                <w:rFonts w:eastAsiaTheme="minorEastAsia"/>
                <w:b/>
                <w:sz w:val="22"/>
              </w:rPr>
            </w:pPr>
            <w:r>
              <w:rPr>
                <w:b/>
                <w:sz w:val="22"/>
              </w:rPr>
              <w:t>Project 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3B7" w:rsidRDefault="006E33B7" w:rsidP="006E33B7">
            <w:pPr>
              <w:spacing w:after="0" w:line="240" w:lineRule="auto"/>
              <w:ind w:leftChars="16" w:left="45"/>
              <w:rPr>
                <w:b/>
                <w:sz w:val="22"/>
              </w:rPr>
            </w:pPr>
            <w:r>
              <w:rPr>
                <w:b/>
                <w:sz w:val="22"/>
              </w:rPr>
              <w:t>Title</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3B7" w:rsidRPr="00FB27AB" w:rsidRDefault="006E33B7" w:rsidP="006E33B7">
            <w:pPr>
              <w:spacing w:after="0" w:line="240" w:lineRule="auto"/>
              <w:rPr>
                <w:sz w:val="22"/>
                <w:lang w:val="en-US"/>
              </w:rPr>
            </w:pPr>
            <w:r w:rsidRPr="00FB27AB">
              <w:rPr>
                <w:sz w:val="22"/>
                <w:lang w:val="en-US"/>
              </w:rPr>
              <w:t>Plant for the production and commercialization of products derived from the human placenta</w:t>
            </w:r>
          </w:p>
        </w:tc>
      </w:tr>
      <w:tr w:rsidR="006E33B7" w:rsidRPr="00D81C8F" w:rsidTr="00A8150F">
        <w:trPr>
          <w:trHeight w:val="33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E33B7" w:rsidRDefault="006E33B7" w:rsidP="006E33B7">
            <w:pPr>
              <w:spacing w:after="0" w:line="240" w:lineRule="auto"/>
              <w:rPr>
                <w:b/>
                <w:kern w:val="2"/>
                <w:sz w:val="22"/>
                <w:szCs w:val="22"/>
                <w:lang w:val="en-US" w:eastAsia="ko-KR"/>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3B7" w:rsidRDefault="006E33B7" w:rsidP="006E33B7">
            <w:pPr>
              <w:spacing w:after="0" w:line="240" w:lineRule="auto"/>
              <w:ind w:leftChars="16" w:left="45"/>
              <w:rPr>
                <w:b/>
                <w:sz w:val="22"/>
              </w:rPr>
            </w:pPr>
            <w:r>
              <w:rPr>
                <w:b/>
                <w:sz w:val="22"/>
              </w:rPr>
              <w:t>Date</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3B7" w:rsidRPr="00FB27AB" w:rsidRDefault="006E33B7" w:rsidP="006E33B7">
            <w:pPr>
              <w:spacing w:after="0" w:line="240" w:lineRule="auto"/>
              <w:rPr>
                <w:i/>
                <w:color w:val="7F7F7F" w:themeColor="text1" w:themeTint="80"/>
                <w:sz w:val="22"/>
                <w:lang w:val="en-US"/>
              </w:rPr>
            </w:pPr>
            <w:r w:rsidRPr="00FB27AB">
              <w:rPr>
                <w:b/>
                <w:sz w:val="22"/>
                <w:lang w:val="en-US"/>
              </w:rPr>
              <w:t>Period:</w:t>
            </w:r>
            <w:r w:rsidRPr="00FB27AB">
              <w:rPr>
                <w:i/>
                <w:color w:val="7F7F7F" w:themeColor="text1" w:themeTint="80"/>
                <w:sz w:val="22"/>
                <w:lang w:val="en-US"/>
              </w:rPr>
              <w:t xml:space="preserve"> MM.DD.YY~MM.DD.YY</w:t>
            </w:r>
          </w:p>
          <w:p w:rsidR="00D81C8F" w:rsidRDefault="006E33B7" w:rsidP="006E33B7">
            <w:pPr>
              <w:spacing w:after="0" w:line="240" w:lineRule="auto"/>
              <w:rPr>
                <w:lang w:val="en-US"/>
              </w:rPr>
            </w:pPr>
            <w:r w:rsidRPr="00FB27AB">
              <w:rPr>
                <w:b/>
                <w:sz w:val="22"/>
                <w:lang w:val="en-US"/>
              </w:rPr>
              <w:t>Duration:</w:t>
            </w:r>
            <w:r w:rsidR="00D81C8F">
              <w:t xml:space="preserve"> </w:t>
            </w:r>
            <w:r w:rsidR="00D81C8F" w:rsidRPr="00D81C8F">
              <w:rPr>
                <w:rFonts w:eastAsiaTheme="minorHAnsi"/>
                <w:i/>
                <w:sz w:val="22"/>
                <w:lang w:val="en-US"/>
              </w:rPr>
              <w:t>At least 10 years, it is negotiable by the partners</w:t>
            </w:r>
            <w:r w:rsidR="00D81C8F" w:rsidRPr="00D81C8F">
              <w:rPr>
                <w:lang w:val="en-US"/>
              </w:rPr>
              <w:t xml:space="preserve"> </w:t>
            </w:r>
          </w:p>
          <w:p w:rsidR="006E33B7" w:rsidRPr="00FB27AB" w:rsidRDefault="006E33B7" w:rsidP="006E33B7">
            <w:pPr>
              <w:spacing w:after="0" w:line="240" w:lineRule="auto"/>
              <w:rPr>
                <w:i/>
                <w:color w:val="7F7F7F" w:themeColor="text1" w:themeTint="80"/>
                <w:sz w:val="22"/>
                <w:lang w:val="en-US"/>
              </w:rPr>
            </w:pPr>
            <w:r w:rsidRPr="00FB27AB">
              <w:rPr>
                <w:i/>
                <w:color w:val="7F7F7F" w:themeColor="text1" w:themeTint="80"/>
                <w:sz w:val="22"/>
                <w:lang w:val="en-US"/>
              </w:rPr>
              <w:t>OO days / weeks / months</w:t>
            </w:r>
          </w:p>
        </w:tc>
      </w:tr>
      <w:tr w:rsidR="006E33B7" w:rsidTr="00A8150F">
        <w:trPr>
          <w:trHeight w:val="33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E33B7" w:rsidRDefault="006E33B7" w:rsidP="006E33B7">
            <w:pPr>
              <w:spacing w:after="0" w:line="240" w:lineRule="auto"/>
              <w:rPr>
                <w:b/>
                <w:kern w:val="2"/>
                <w:sz w:val="22"/>
                <w:szCs w:val="22"/>
                <w:lang w:val="en-US" w:eastAsia="ko-KR"/>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3B7" w:rsidRDefault="006E33B7" w:rsidP="006E33B7">
            <w:pPr>
              <w:spacing w:after="0" w:line="240" w:lineRule="auto"/>
              <w:ind w:leftChars="16" w:left="45"/>
              <w:rPr>
                <w:b/>
                <w:sz w:val="22"/>
              </w:rPr>
            </w:pPr>
            <w:r>
              <w:rPr>
                <w:b/>
                <w:sz w:val="22"/>
              </w:rPr>
              <w:t>Location</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3B7" w:rsidRDefault="006E33B7" w:rsidP="006E33B7">
            <w:pPr>
              <w:spacing w:after="0" w:line="240" w:lineRule="auto"/>
              <w:rPr>
                <w:rFonts w:eastAsiaTheme="minorHAnsi"/>
                <w:b/>
                <w:sz w:val="22"/>
              </w:rPr>
            </w:pPr>
            <w:r>
              <w:rPr>
                <w:b/>
                <w:sz w:val="22"/>
              </w:rPr>
              <w:t xml:space="preserve">Type: </w:t>
            </w:r>
            <w:r>
              <w:rPr>
                <w:rFonts w:eastAsia="Malgun Gothic"/>
                <w:b/>
                <w:sz w:val="32"/>
              </w:rPr>
              <w:t>□</w:t>
            </w:r>
            <w:r>
              <w:rPr>
                <w:b/>
                <w:sz w:val="22"/>
              </w:rPr>
              <w:t xml:space="preserve"> Online / </w:t>
            </w:r>
            <w:r w:rsidR="003276C2">
              <w:rPr>
                <w:rFonts w:eastAsia="Malgun Gothic"/>
                <w:b/>
                <w:sz w:val="32"/>
              </w:rPr>
              <w:t>x</w:t>
            </w:r>
            <w:r>
              <w:rPr>
                <w:rFonts w:eastAsiaTheme="minorHAnsi"/>
                <w:b/>
                <w:sz w:val="22"/>
              </w:rPr>
              <w:t xml:space="preserve"> Offline / </w:t>
            </w:r>
            <w:r>
              <w:rPr>
                <w:rFonts w:eastAsia="Malgun Gothic"/>
                <w:b/>
                <w:sz w:val="32"/>
              </w:rPr>
              <w:t>□</w:t>
            </w:r>
            <w:r>
              <w:rPr>
                <w:b/>
                <w:sz w:val="22"/>
              </w:rPr>
              <w:t xml:space="preserve"> Combined</w:t>
            </w:r>
          </w:p>
          <w:p w:rsidR="006E33B7" w:rsidRDefault="006E33B7" w:rsidP="006E33B7">
            <w:pPr>
              <w:spacing w:after="0" w:line="240" w:lineRule="auto"/>
              <w:rPr>
                <w:rFonts w:eastAsiaTheme="minorEastAsia"/>
                <w:sz w:val="22"/>
              </w:rPr>
            </w:pPr>
            <w:r>
              <w:rPr>
                <w:rFonts w:eastAsiaTheme="minorHAnsi"/>
                <w:i/>
                <w:sz w:val="22"/>
              </w:rPr>
              <w:t>Municipality La Lisa, Province La Habana, Country CUBA</w:t>
            </w:r>
          </w:p>
        </w:tc>
      </w:tr>
      <w:tr w:rsidR="006E33B7" w:rsidRPr="00D81C8F" w:rsidTr="00A8150F">
        <w:trPr>
          <w:trHeight w:val="33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E33B7" w:rsidRDefault="006E33B7" w:rsidP="006E33B7">
            <w:pPr>
              <w:spacing w:after="0" w:line="240" w:lineRule="auto"/>
              <w:rPr>
                <w:b/>
                <w:kern w:val="2"/>
                <w:sz w:val="22"/>
                <w:szCs w:val="22"/>
                <w:lang w:val="en-US" w:eastAsia="ko-KR"/>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3B7" w:rsidRDefault="006E33B7" w:rsidP="006E33B7">
            <w:pPr>
              <w:spacing w:after="0" w:line="240" w:lineRule="auto"/>
              <w:ind w:leftChars="16" w:left="45"/>
              <w:rPr>
                <w:b/>
                <w:sz w:val="22"/>
                <w:lang w:val="en-US"/>
              </w:rPr>
            </w:pPr>
            <w:r>
              <w:rPr>
                <w:b/>
                <w:sz w:val="22"/>
              </w:rPr>
              <w:t>Description</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3B7" w:rsidRDefault="006E33B7" w:rsidP="006E33B7">
            <w:pPr>
              <w:spacing w:after="0" w:line="240" w:lineRule="auto"/>
              <w:rPr>
                <w:rFonts w:eastAsiaTheme="minorHAnsi"/>
                <w:b/>
                <w:sz w:val="22"/>
                <w:lang w:val="en-US"/>
              </w:rPr>
            </w:pPr>
            <w:r w:rsidRPr="00FB27AB">
              <w:rPr>
                <w:b/>
                <w:sz w:val="22"/>
                <w:lang w:val="en-US"/>
              </w:rPr>
              <w:t xml:space="preserve">Type: </w:t>
            </w:r>
            <w:r w:rsidR="00160716">
              <w:rPr>
                <w:rFonts w:eastAsia="Malgun Gothic"/>
                <w:b/>
                <w:sz w:val="32"/>
                <w:lang w:val="en-US"/>
              </w:rPr>
              <w:t>x</w:t>
            </w:r>
            <w:r w:rsidRPr="00FB27AB">
              <w:rPr>
                <w:b/>
                <w:sz w:val="22"/>
                <w:lang w:val="en-US"/>
              </w:rPr>
              <w:t xml:space="preserve"> National / </w:t>
            </w:r>
            <w:r w:rsidRPr="00FB27AB">
              <w:rPr>
                <w:rFonts w:eastAsia="Malgun Gothic"/>
                <w:b/>
                <w:sz w:val="32"/>
                <w:lang w:val="en-US"/>
              </w:rPr>
              <w:t>□</w:t>
            </w:r>
            <w:r w:rsidRPr="00FB27AB">
              <w:rPr>
                <w:rFonts w:eastAsiaTheme="minorHAnsi"/>
                <w:b/>
                <w:sz w:val="22"/>
                <w:lang w:val="en-US"/>
              </w:rPr>
              <w:t xml:space="preserve"> Regional</w:t>
            </w:r>
          </w:p>
          <w:p w:rsidR="006E33B7" w:rsidRPr="00FB27AB" w:rsidRDefault="006E33B7" w:rsidP="006E33B7">
            <w:pPr>
              <w:spacing w:after="0" w:line="240" w:lineRule="auto"/>
              <w:rPr>
                <w:rFonts w:eastAsiaTheme="minorHAnsi"/>
                <w:b/>
                <w:sz w:val="22"/>
                <w:lang w:val="en-US"/>
              </w:rPr>
            </w:pPr>
            <w:r w:rsidRPr="00FB27AB">
              <w:rPr>
                <w:b/>
                <w:sz w:val="22"/>
                <w:lang w:val="en-US"/>
              </w:rPr>
              <w:t xml:space="preserve">Working Group: </w:t>
            </w:r>
            <w:r w:rsidRPr="00FB27AB">
              <w:rPr>
                <w:rFonts w:eastAsia="Malgun Gothic"/>
                <w:b/>
                <w:sz w:val="32"/>
                <w:lang w:val="en-US"/>
              </w:rPr>
              <w:t>□</w:t>
            </w:r>
            <w:r w:rsidRPr="00FB27AB">
              <w:rPr>
                <w:b/>
                <w:sz w:val="22"/>
                <w:lang w:val="en-US"/>
              </w:rPr>
              <w:t xml:space="preserve"> SP</w:t>
            </w:r>
            <w:bookmarkStart w:id="1" w:name="_GoBack"/>
            <w:bookmarkEnd w:id="1"/>
            <w:r w:rsidRPr="00FB27AB">
              <w:rPr>
                <w:b/>
                <w:sz w:val="22"/>
                <w:lang w:val="en-US"/>
              </w:rPr>
              <w:t xml:space="preserve">CSDCC / </w:t>
            </w:r>
            <w:r w:rsidR="0079632A">
              <w:rPr>
                <w:rFonts w:eastAsia="Malgun Gothic"/>
                <w:b/>
                <w:sz w:val="32"/>
                <w:lang w:val="en-US"/>
              </w:rPr>
              <w:t>x</w:t>
            </w:r>
            <w:r w:rsidRPr="00FB27AB">
              <w:rPr>
                <w:rFonts w:eastAsiaTheme="minorHAnsi"/>
                <w:b/>
                <w:sz w:val="22"/>
                <w:lang w:val="en-US"/>
              </w:rPr>
              <w:t xml:space="preserve"> TITM / </w:t>
            </w:r>
            <w:r w:rsidRPr="00FB27AB">
              <w:rPr>
                <w:rFonts w:eastAsia="Malgun Gothic"/>
                <w:b/>
                <w:sz w:val="32"/>
                <w:lang w:val="en-US"/>
              </w:rPr>
              <w:t>□</w:t>
            </w:r>
            <w:r w:rsidRPr="00FB27AB">
              <w:rPr>
                <w:b/>
                <w:sz w:val="22"/>
                <w:lang w:val="en-US"/>
              </w:rPr>
              <w:t xml:space="preserve"> CYGS / </w:t>
            </w:r>
            <w:r w:rsidRPr="00FB27AB">
              <w:rPr>
                <w:rFonts w:eastAsia="Malgun Gothic"/>
                <w:b/>
                <w:sz w:val="32"/>
                <w:lang w:val="en-US"/>
              </w:rPr>
              <w:t>□</w:t>
            </w:r>
            <w:r w:rsidRPr="00FB27AB">
              <w:rPr>
                <w:rFonts w:eastAsiaTheme="minorHAnsi"/>
                <w:b/>
                <w:sz w:val="22"/>
                <w:lang w:val="en-US"/>
              </w:rPr>
              <w:t xml:space="preserve"> STIE</w:t>
            </w:r>
          </w:p>
          <w:p w:rsidR="006E33B7" w:rsidRPr="00FB27AB" w:rsidRDefault="006E33B7" w:rsidP="006E33B7">
            <w:pPr>
              <w:spacing w:after="0" w:line="240" w:lineRule="auto"/>
              <w:rPr>
                <w:rFonts w:eastAsiaTheme="minorHAnsi"/>
                <w:i/>
                <w:color w:val="7F7F7F" w:themeColor="text1" w:themeTint="80"/>
                <w:sz w:val="22"/>
                <w:lang w:val="en-US"/>
              </w:rPr>
            </w:pPr>
          </w:p>
          <w:p w:rsidR="006E33B7" w:rsidRPr="00FB27AB" w:rsidRDefault="006E33B7" w:rsidP="006E33B7">
            <w:pPr>
              <w:spacing w:after="0" w:line="240" w:lineRule="auto"/>
              <w:rPr>
                <w:rFonts w:eastAsiaTheme="minorHAnsi"/>
                <w:i/>
                <w:sz w:val="22"/>
                <w:lang w:val="en-US"/>
              </w:rPr>
            </w:pPr>
            <w:r w:rsidRPr="00FB27AB">
              <w:rPr>
                <w:rFonts w:eastAsiaTheme="minorHAnsi"/>
                <w:i/>
                <w:sz w:val="22"/>
                <w:lang w:val="en-US"/>
              </w:rPr>
              <w:t>Construction of a plant for the production and commercialization of products derived from the human placenta for the treatment of diseases such as vitiligo, psoriasis and alopecia areata, as well as the production of cosmetics with therapeutic action for facial, body and hair lines, in addition to nutritional supplements destined mainly for export.</w:t>
            </w:r>
          </w:p>
          <w:p w:rsidR="006E33B7" w:rsidRPr="00FB27AB" w:rsidRDefault="006E33B7" w:rsidP="006E33B7">
            <w:pPr>
              <w:spacing w:after="0" w:line="240" w:lineRule="auto"/>
              <w:rPr>
                <w:rFonts w:eastAsiaTheme="minorHAnsi"/>
                <w:i/>
                <w:color w:val="7F7F7F" w:themeColor="text1" w:themeTint="80"/>
                <w:sz w:val="22"/>
                <w:lang w:val="en-US"/>
              </w:rPr>
            </w:pPr>
          </w:p>
        </w:tc>
      </w:tr>
    </w:tbl>
    <w:p w:rsidR="00FC53F9" w:rsidRDefault="00FC53F9" w:rsidP="00FC53F9">
      <w:pPr>
        <w:widowControl w:val="0"/>
        <w:numPr>
          <w:ilvl w:val="0"/>
          <w:numId w:val="6"/>
        </w:numPr>
        <w:wordWrap w:val="0"/>
        <w:autoSpaceDE w:val="0"/>
        <w:autoSpaceDN w:val="0"/>
        <w:spacing w:after="0" w:line="240" w:lineRule="auto"/>
        <w:ind w:left="426" w:hanging="284"/>
        <w:contextualSpacing/>
        <w:outlineLvl w:val="0"/>
        <w:rPr>
          <w:rStyle w:val="Run-inheading"/>
          <w:rFonts w:ascii="Arial" w:hAnsi="Arial" w:cs="Arial"/>
          <w:color w:val="0000FF"/>
          <w:kern w:val="2"/>
          <w:sz w:val="16"/>
          <w:szCs w:val="18"/>
          <w:lang w:val="en-US" w:eastAsia="ko-KR"/>
        </w:rPr>
      </w:pPr>
      <w:r w:rsidRPr="00FB27AB">
        <w:rPr>
          <w:rStyle w:val="Run-inheading"/>
          <w:color w:val="0000FF"/>
          <w:sz w:val="18"/>
          <w:szCs w:val="18"/>
          <w:u w:val="single"/>
          <w:lang w:val="en-US"/>
        </w:rPr>
        <w:t>All projects should be registered</w:t>
      </w:r>
      <w:r w:rsidRPr="00FB27AB">
        <w:rPr>
          <w:rStyle w:val="Run-inheading"/>
          <w:color w:val="0000FF"/>
          <w:sz w:val="18"/>
          <w:szCs w:val="18"/>
          <w:lang w:val="en-US"/>
        </w:rPr>
        <w:t xml:space="preserve"> on FEALAC Website. (see ‘Projects’ section on menu bar </w:t>
      </w:r>
      <w:r w:rsidRPr="00FB27AB">
        <w:rPr>
          <w:rStyle w:val="Run-inheading"/>
          <w:rFonts w:ascii="Malgun Gothic" w:eastAsia="Malgun Gothic" w:hAnsi="Malgun Gothic" w:hint="eastAsia"/>
          <w:color w:val="0000FF"/>
          <w:sz w:val="18"/>
          <w:szCs w:val="18"/>
          <w:lang w:val="en-US"/>
        </w:rPr>
        <w:t>→ register)</w:t>
      </w:r>
    </w:p>
    <w:p w:rsidR="00C00EB7" w:rsidRDefault="00FC53F9" w:rsidP="00753F3D">
      <w:pPr>
        <w:widowControl w:val="0"/>
        <w:numPr>
          <w:ilvl w:val="0"/>
          <w:numId w:val="6"/>
        </w:numPr>
        <w:wordWrap w:val="0"/>
        <w:autoSpaceDE w:val="0"/>
        <w:autoSpaceDN w:val="0"/>
        <w:spacing w:after="0" w:line="240" w:lineRule="auto"/>
        <w:ind w:left="426" w:hanging="284"/>
        <w:contextualSpacing/>
        <w:outlineLvl w:val="0"/>
      </w:pPr>
      <w:r w:rsidRPr="0079632A">
        <w:rPr>
          <w:rStyle w:val="Run-inheading"/>
          <w:color w:val="0000FF"/>
          <w:sz w:val="18"/>
          <w:szCs w:val="18"/>
          <w:lang w:val="en-US"/>
        </w:rPr>
        <w:t xml:space="preserve">All </w:t>
      </w:r>
      <w:r w:rsidRPr="0079632A">
        <w:rPr>
          <w:rStyle w:val="Run-inheading"/>
          <w:color w:val="0000FF"/>
          <w:sz w:val="18"/>
          <w:szCs w:val="18"/>
          <w:u w:val="single"/>
          <w:lang w:val="en-US"/>
        </w:rPr>
        <w:t>completed</w:t>
      </w:r>
      <w:r w:rsidRPr="0079632A">
        <w:rPr>
          <w:rStyle w:val="Run-inheading"/>
          <w:color w:val="0000FF"/>
          <w:sz w:val="18"/>
          <w:szCs w:val="18"/>
          <w:lang w:val="en-US"/>
        </w:rPr>
        <w:t xml:space="preserve"> projects should undergo the Project Review Survey on FEALAC Website. </w:t>
      </w:r>
      <w:r w:rsidRPr="0079632A">
        <w:rPr>
          <w:rStyle w:val="Run-inheading"/>
          <w:color w:val="0000FF"/>
          <w:sz w:val="18"/>
          <w:szCs w:val="18"/>
        </w:rPr>
        <w:t xml:space="preserve">(see Focal Point Zone </w:t>
      </w:r>
      <w:r w:rsidRPr="0079632A">
        <w:rPr>
          <w:rStyle w:val="Run-inheading"/>
          <w:rFonts w:ascii="Malgun Gothic" w:eastAsia="Malgun Gothic" w:hAnsi="Malgun Gothic" w:hint="eastAsia"/>
          <w:color w:val="0000FF"/>
          <w:sz w:val="18"/>
          <w:szCs w:val="18"/>
        </w:rPr>
        <w:t>→</w:t>
      </w:r>
      <w:r w:rsidRPr="0079632A">
        <w:rPr>
          <w:rStyle w:val="Run-inheading"/>
          <w:color w:val="0000FF"/>
          <w:sz w:val="18"/>
          <w:szCs w:val="18"/>
        </w:rPr>
        <w:t xml:space="preserve"> Project Review Survey)</w:t>
      </w:r>
    </w:p>
    <w:sectPr w:rsidR="00C00EB7" w:rsidSect="00A8150F">
      <w:headerReference w:type="first" r:id="rId8"/>
      <w:pgSz w:w="12242" w:h="15842" w:code="1"/>
      <w:pgMar w:top="851" w:right="1134" w:bottom="851" w:left="1134" w:header="709"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67" w:rsidRDefault="00EF7867" w:rsidP="00643B96">
      <w:r>
        <w:separator/>
      </w:r>
    </w:p>
    <w:p w:rsidR="00EF7867" w:rsidRDefault="00EF7867" w:rsidP="00643B96"/>
  </w:endnote>
  <w:endnote w:type="continuationSeparator" w:id="0">
    <w:p w:rsidR="00EF7867" w:rsidRDefault="00EF7867" w:rsidP="00643B96">
      <w:r>
        <w:continuationSeparator/>
      </w:r>
    </w:p>
    <w:p w:rsidR="00EF7867" w:rsidRDefault="00EF7867" w:rsidP="00643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67" w:rsidRDefault="00EF7867" w:rsidP="00643B96">
      <w:bookmarkStart w:id="0" w:name="_Hlk61332470"/>
      <w:bookmarkEnd w:id="0"/>
      <w:r>
        <w:separator/>
      </w:r>
    </w:p>
    <w:p w:rsidR="00EF7867" w:rsidRDefault="00EF7867" w:rsidP="00643B96"/>
  </w:footnote>
  <w:footnote w:type="continuationSeparator" w:id="0">
    <w:p w:rsidR="00EF7867" w:rsidRDefault="00EF7867" w:rsidP="00643B96">
      <w:r>
        <w:continuationSeparator/>
      </w:r>
    </w:p>
    <w:p w:rsidR="00EF7867" w:rsidRDefault="00EF7867" w:rsidP="00643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F9" w:rsidRDefault="00FC53F9" w:rsidP="00643B96">
    <w:pPr>
      <w:pStyle w:val="Encabezado"/>
    </w:pPr>
    <w:r>
      <w:rPr>
        <w:lang w:eastAsia="es-ES"/>
      </w:rPr>
      <w:drawing>
        <wp:anchor distT="0" distB="0" distL="114300" distR="114300" simplePos="0" relativeHeight="251661312" behindDoc="0" locked="0" layoutInCell="1" allowOverlap="1">
          <wp:simplePos x="0" y="0"/>
          <wp:positionH relativeFrom="margin">
            <wp:posOffset>-396240</wp:posOffset>
          </wp:positionH>
          <wp:positionV relativeFrom="paragraph">
            <wp:posOffset>22225</wp:posOffset>
          </wp:positionV>
          <wp:extent cx="3733516" cy="612000"/>
          <wp:effectExtent l="0" t="0" r="63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a:blip r:embed="rId1">
                    <a:extLst>
                      <a:ext uri="{28A0092B-C50C-407E-A947-70E740481C1C}">
                        <a14:useLocalDpi xmlns:a14="http://schemas.microsoft.com/office/drawing/2010/main" val="0"/>
                      </a:ext>
                    </a:extLst>
                  </a:blip>
                  <a:stretch>
                    <a:fillRect/>
                  </a:stretch>
                </pic:blipFill>
                <pic:spPr>
                  <a:xfrm>
                    <a:off x="0" y="0"/>
                    <a:ext cx="3733516" cy="61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4B2"/>
    <w:multiLevelType w:val="hybridMultilevel"/>
    <w:tmpl w:val="D382E0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F37EE0"/>
    <w:multiLevelType w:val="hybridMultilevel"/>
    <w:tmpl w:val="FF5C2A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F6A0414"/>
    <w:multiLevelType w:val="hybridMultilevel"/>
    <w:tmpl w:val="FDC8A7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966310"/>
    <w:multiLevelType w:val="hybridMultilevel"/>
    <w:tmpl w:val="9808E5E8"/>
    <w:lvl w:ilvl="0" w:tplc="570E09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7FD66ED"/>
    <w:multiLevelType w:val="hybridMultilevel"/>
    <w:tmpl w:val="B74A0C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CE34B70"/>
    <w:multiLevelType w:val="hybridMultilevel"/>
    <w:tmpl w:val="64103DC6"/>
    <w:lvl w:ilvl="0" w:tplc="5D6AFDA0">
      <w:numFmt w:val="bullet"/>
      <w:lvlText w:val="※"/>
      <w:lvlJc w:val="left"/>
      <w:pPr>
        <w:ind w:left="644" w:hanging="360"/>
      </w:pPr>
      <w:rPr>
        <w:rFonts w:ascii="Malgun Gothic" w:eastAsia="Malgun Gothic" w:hAnsi="Malgun Gothic" w:cs="Arial" w:hint="eastAsia"/>
        <w:color w:val="0000FF"/>
        <w:sz w:val="18"/>
        <w:lang w:val="en-US"/>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6" w15:restartNumberingAfterBreak="0">
    <w:nsid w:val="5DCE7903"/>
    <w:multiLevelType w:val="hybridMultilevel"/>
    <w:tmpl w:val="85743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81"/>
    <w:rsid w:val="00050CFA"/>
    <w:rsid w:val="00086D67"/>
    <w:rsid w:val="00087298"/>
    <w:rsid w:val="00091EC9"/>
    <w:rsid w:val="000E617F"/>
    <w:rsid w:val="000E7068"/>
    <w:rsid w:val="000F71CA"/>
    <w:rsid w:val="00112686"/>
    <w:rsid w:val="00160716"/>
    <w:rsid w:val="00164774"/>
    <w:rsid w:val="001879D3"/>
    <w:rsid w:val="001C1F89"/>
    <w:rsid w:val="001E0F02"/>
    <w:rsid w:val="002032C2"/>
    <w:rsid w:val="00227D6D"/>
    <w:rsid w:val="00257D0B"/>
    <w:rsid w:val="002C75EB"/>
    <w:rsid w:val="003276C2"/>
    <w:rsid w:val="00365662"/>
    <w:rsid w:val="0038140A"/>
    <w:rsid w:val="0039007B"/>
    <w:rsid w:val="003A684B"/>
    <w:rsid w:val="003E45D0"/>
    <w:rsid w:val="003E4C9D"/>
    <w:rsid w:val="003F4BC1"/>
    <w:rsid w:val="00402B67"/>
    <w:rsid w:val="00474A7D"/>
    <w:rsid w:val="004919A4"/>
    <w:rsid w:val="00504E84"/>
    <w:rsid w:val="00567916"/>
    <w:rsid w:val="0059098B"/>
    <w:rsid w:val="005F1B97"/>
    <w:rsid w:val="00615A19"/>
    <w:rsid w:val="00631385"/>
    <w:rsid w:val="00643B96"/>
    <w:rsid w:val="006B7A33"/>
    <w:rsid w:val="006E33B7"/>
    <w:rsid w:val="006E5899"/>
    <w:rsid w:val="00712FBC"/>
    <w:rsid w:val="00765F41"/>
    <w:rsid w:val="007745CC"/>
    <w:rsid w:val="00782D5A"/>
    <w:rsid w:val="0079632A"/>
    <w:rsid w:val="007C00AF"/>
    <w:rsid w:val="007C3281"/>
    <w:rsid w:val="007E0EAC"/>
    <w:rsid w:val="00810292"/>
    <w:rsid w:val="00817A06"/>
    <w:rsid w:val="00850166"/>
    <w:rsid w:val="00857A93"/>
    <w:rsid w:val="00874DF3"/>
    <w:rsid w:val="008A0BE4"/>
    <w:rsid w:val="008C70F8"/>
    <w:rsid w:val="008F2B36"/>
    <w:rsid w:val="009D63CE"/>
    <w:rsid w:val="009E5D99"/>
    <w:rsid w:val="00A2713F"/>
    <w:rsid w:val="00A8150F"/>
    <w:rsid w:val="00B16AB7"/>
    <w:rsid w:val="00B26002"/>
    <w:rsid w:val="00B76C45"/>
    <w:rsid w:val="00BD20F8"/>
    <w:rsid w:val="00C00EB7"/>
    <w:rsid w:val="00C04E6C"/>
    <w:rsid w:val="00C23655"/>
    <w:rsid w:val="00C25647"/>
    <w:rsid w:val="00C8699E"/>
    <w:rsid w:val="00C87C19"/>
    <w:rsid w:val="00CA60E5"/>
    <w:rsid w:val="00CD2CCF"/>
    <w:rsid w:val="00D234B8"/>
    <w:rsid w:val="00D81C8F"/>
    <w:rsid w:val="00DC7706"/>
    <w:rsid w:val="00DD5C38"/>
    <w:rsid w:val="00DD70A2"/>
    <w:rsid w:val="00DF69C5"/>
    <w:rsid w:val="00E5097A"/>
    <w:rsid w:val="00E66A8E"/>
    <w:rsid w:val="00E82DF7"/>
    <w:rsid w:val="00EB399F"/>
    <w:rsid w:val="00ED61DA"/>
    <w:rsid w:val="00EF7867"/>
    <w:rsid w:val="00F0331B"/>
    <w:rsid w:val="00F672CA"/>
    <w:rsid w:val="00F74E14"/>
    <w:rsid w:val="00FB27AB"/>
    <w:rsid w:val="00FC53F9"/>
    <w:rsid w:val="00FC5BCE"/>
    <w:rsid w:val="00FF2E54"/>
    <w:rsid w:val="00FF7D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39728-E0A1-4112-94EA-CA67423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B96"/>
    <w:pPr>
      <w:spacing w:after="160" w:line="288" w:lineRule="auto"/>
      <w:jc w:val="both"/>
    </w:pPr>
    <w:rPr>
      <w:rFonts w:ascii="Arial" w:eastAsia="Calibri" w:hAnsi="Arial" w:cs="Arial"/>
      <w:noProof/>
      <w:sz w:val="28"/>
      <w:szCs w:val="28"/>
    </w:rPr>
  </w:style>
  <w:style w:type="paragraph" w:styleId="Ttulo1">
    <w:name w:val="heading 1"/>
    <w:basedOn w:val="Normal"/>
    <w:next w:val="Normal"/>
    <w:link w:val="Ttulo1Car"/>
    <w:uiPriority w:val="9"/>
    <w:qFormat/>
    <w:rsid w:val="00DF6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699E"/>
    <w:pPr>
      <w:ind w:left="720"/>
      <w:contextualSpacing/>
    </w:pPr>
  </w:style>
  <w:style w:type="paragraph" w:styleId="Encabezado">
    <w:name w:val="header"/>
    <w:basedOn w:val="Normal"/>
    <w:link w:val="EncabezadoCar"/>
    <w:uiPriority w:val="99"/>
    <w:unhideWhenUsed/>
    <w:rsid w:val="00DF69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69C5"/>
  </w:style>
  <w:style w:type="paragraph" w:styleId="Piedepgina">
    <w:name w:val="footer"/>
    <w:basedOn w:val="Normal"/>
    <w:link w:val="PiedepginaCar"/>
    <w:uiPriority w:val="99"/>
    <w:unhideWhenUsed/>
    <w:rsid w:val="00DF69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69C5"/>
  </w:style>
  <w:style w:type="character" w:customStyle="1" w:styleId="Ttulo1Car">
    <w:name w:val="Título 1 Car"/>
    <w:basedOn w:val="Fuentedeprrafopredeter"/>
    <w:link w:val="Ttulo1"/>
    <w:uiPriority w:val="9"/>
    <w:rsid w:val="00DF69C5"/>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B76C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C45"/>
    <w:rPr>
      <w:rFonts w:ascii="Segoe UI" w:hAnsi="Segoe UI" w:cs="Segoe UI"/>
      <w:sz w:val="18"/>
      <w:szCs w:val="18"/>
    </w:rPr>
  </w:style>
  <w:style w:type="paragraph" w:styleId="NormalWeb">
    <w:name w:val="Normal (Web)"/>
    <w:basedOn w:val="Normal"/>
    <w:uiPriority w:val="99"/>
    <w:semiHidden/>
    <w:unhideWhenUsed/>
    <w:rsid w:val="000E706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Sinespaciado">
    <w:name w:val="No Spacing"/>
    <w:basedOn w:val="Normal"/>
    <w:uiPriority w:val="1"/>
    <w:qFormat/>
    <w:rsid w:val="00643B96"/>
    <w:pPr>
      <w:spacing w:after="20" w:line="240" w:lineRule="auto"/>
    </w:pPr>
    <w:rPr>
      <w:sz w:val="18"/>
      <w:szCs w:val="18"/>
    </w:rPr>
  </w:style>
  <w:style w:type="table" w:styleId="Tablaconcuadrcula">
    <w:name w:val="Table Grid"/>
    <w:basedOn w:val="Tablanormal"/>
    <w:uiPriority w:val="39"/>
    <w:rsid w:val="000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n-inheading">
    <w:name w:val="Run-in heading"/>
    <w:rsid w:val="00FC53F9"/>
    <w:rPr>
      <w:rFonts w:ascii="Times New Roman" w:hAnsi="Times New Roman" w:cs="Times New Roman" w:hint="default"/>
      <w:b/>
      <w:bCs w:val="0"/>
      <w:i/>
      <w:iCs w:val="0"/>
      <w:sz w:val="22"/>
    </w:rPr>
  </w:style>
  <w:style w:type="character" w:customStyle="1" w:styleId="jlqj4b">
    <w:name w:val="jlqj4b"/>
    <w:basedOn w:val="Fuentedeprrafopredeter"/>
    <w:rsid w:val="00D8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a.alonso\Desktop\febrero\DGIE%20sin%20adjunto%206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4503-2C14-4F65-A4D7-E2220470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DGIE sin adjunto 60</Template>
  <TotalTime>1</TotalTime>
  <Pages>1</Pages>
  <Words>351</Words>
  <Characters>1933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21XXXX DGIE XXX DXXX Nombre del documento</vt:lpstr>
      <vt:lpstr>21XXXX DGIE XXX DXXX Nombre del documento</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21XXXX DGIE XXX DXXX Nombre del documento</dc:title>
  <dc:creator>katia.alonso</dc:creator>
  <cp:lastModifiedBy>Lisbet Quesada Luna</cp:lastModifiedBy>
  <cp:revision>2</cp:revision>
  <dcterms:created xsi:type="dcterms:W3CDTF">2021-02-23T15:24:00Z</dcterms:created>
  <dcterms:modified xsi:type="dcterms:W3CDTF">2021-02-23T15:24:00Z</dcterms:modified>
</cp:coreProperties>
</file>